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08D" w:rsidRDefault="00CD508D" w:rsidP="00CD508D">
      <w:pPr>
        <w:ind w:firstLine="708"/>
        <w:rPr>
          <w:b/>
          <w:bCs/>
          <w:szCs w:val="24"/>
        </w:rPr>
      </w:pPr>
      <w:r w:rsidRPr="00C41F58">
        <w:rPr>
          <w:b/>
          <w:bCs/>
          <w:szCs w:val="24"/>
        </w:rPr>
        <w:t>I. OSNOVA ZA DONOŠENJE ODLUKE</w:t>
      </w:r>
    </w:p>
    <w:p w:rsidR="00CD508D" w:rsidRPr="00C41F58" w:rsidRDefault="00CD508D" w:rsidP="00CD508D">
      <w:pPr>
        <w:ind w:firstLine="708"/>
        <w:rPr>
          <w:b/>
          <w:bCs/>
          <w:szCs w:val="24"/>
        </w:rPr>
      </w:pPr>
    </w:p>
    <w:p w:rsidR="00CD508D" w:rsidRDefault="00CD508D" w:rsidP="00CD508D">
      <w:pPr>
        <w:ind w:firstLine="708"/>
        <w:jc w:val="both"/>
        <w:rPr>
          <w:szCs w:val="24"/>
        </w:rPr>
      </w:pPr>
      <w:r w:rsidRPr="00C41F58">
        <w:rPr>
          <w:szCs w:val="24"/>
        </w:rPr>
        <w:t>Osnova za donošenje ove Odluke je odredba članka 19. Zakona o lokalnoj i regionalnoj (područnoj) samoupravi koja propisuje slijedeće;</w:t>
      </w:r>
    </w:p>
    <w:p w:rsidR="00CD508D" w:rsidRPr="00C41F58" w:rsidRDefault="00CD508D" w:rsidP="00CD508D">
      <w:pPr>
        <w:ind w:firstLine="708"/>
        <w:jc w:val="both"/>
        <w:rPr>
          <w:szCs w:val="24"/>
        </w:rPr>
      </w:pPr>
    </w:p>
    <w:p w:rsidR="00CD508D" w:rsidRPr="00C41F58" w:rsidRDefault="00CD508D" w:rsidP="00CD508D">
      <w:pPr>
        <w:pStyle w:val="Clanak"/>
        <w:spacing w:line="214" w:lineRule="atLeast"/>
        <w:rPr>
          <w:rFonts w:ascii="Times New Roman" w:hAnsi="Times New Roman"/>
          <w:b/>
          <w:i/>
          <w:sz w:val="24"/>
          <w:szCs w:val="24"/>
          <w:lang w:val="hr-HR"/>
        </w:rPr>
      </w:pPr>
      <w:r w:rsidRPr="00C41F58">
        <w:rPr>
          <w:rFonts w:ascii="Times New Roman" w:hAnsi="Times New Roman"/>
          <w:b/>
          <w:i/>
          <w:sz w:val="24"/>
          <w:szCs w:val="24"/>
          <w:lang w:val="hr-HR"/>
        </w:rPr>
        <w:t>Članak 19.</w:t>
      </w:r>
    </w:p>
    <w:p w:rsidR="00CD508D" w:rsidRPr="00C41F58" w:rsidRDefault="00CD508D" w:rsidP="00CD508D">
      <w:pPr>
        <w:pStyle w:val="T-98-2"/>
        <w:spacing w:line="214" w:lineRule="atLeast"/>
        <w:rPr>
          <w:rFonts w:ascii="Times New Roman" w:hAnsi="Times New Roman"/>
          <w:i/>
          <w:sz w:val="24"/>
          <w:szCs w:val="24"/>
          <w:lang w:val="hr-HR"/>
        </w:rPr>
      </w:pPr>
      <w:r w:rsidRPr="00C41F58">
        <w:rPr>
          <w:rFonts w:ascii="Times New Roman" w:hAnsi="Times New Roman"/>
          <w:i/>
          <w:sz w:val="24"/>
          <w:szCs w:val="24"/>
          <w:lang w:val="hr-HR"/>
        </w:rPr>
        <w:t>Jedinice lokalne samouprave u svom samoupravnom djelokrugu obavljaju poslove lokalnog značaja kojima se neposredno ostvaruju potrebe građana, a koji nisu Ustavom ili zakonom dodijeljeni državnim tijelima i to osobito poslove koji se odnose na:</w:t>
      </w:r>
    </w:p>
    <w:p w:rsidR="00CD508D" w:rsidRPr="00C41F58" w:rsidRDefault="00CD508D" w:rsidP="00CD508D">
      <w:pPr>
        <w:pStyle w:val="T-98-2"/>
        <w:spacing w:line="214" w:lineRule="atLeast"/>
        <w:rPr>
          <w:rFonts w:ascii="Times New Roman" w:hAnsi="Times New Roman"/>
          <w:b/>
          <w:i/>
          <w:sz w:val="24"/>
          <w:szCs w:val="24"/>
          <w:lang w:val="hr-HR"/>
        </w:rPr>
      </w:pPr>
      <w:r w:rsidRPr="00C41F58">
        <w:rPr>
          <w:rFonts w:ascii="Times New Roman" w:hAnsi="Times New Roman"/>
          <w:b/>
          <w:i/>
          <w:sz w:val="24"/>
          <w:szCs w:val="24"/>
          <w:lang w:val="hr-HR"/>
        </w:rPr>
        <w:t>– uređenje naselja i stanovanje,</w:t>
      </w:r>
    </w:p>
    <w:p w:rsidR="00CD508D" w:rsidRPr="00450369" w:rsidRDefault="00CD508D" w:rsidP="00CD508D">
      <w:pPr>
        <w:pStyle w:val="T-98-2"/>
        <w:spacing w:line="214" w:lineRule="atLeast"/>
        <w:rPr>
          <w:rFonts w:ascii="Times New Roman" w:hAnsi="Times New Roman"/>
          <w:i/>
          <w:sz w:val="24"/>
          <w:szCs w:val="24"/>
          <w:lang w:val="hr-HR"/>
        </w:rPr>
      </w:pPr>
      <w:r w:rsidRPr="00450369">
        <w:rPr>
          <w:rFonts w:ascii="Times New Roman" w:hAnsi="Times New Roman"/>
          <w:i/>
          <w:sz w:val="24"/>
          <w:szCs w:val="24"/>
          <w:lang w:val="hr-HR"/>
        </w:rPr>
        <w:t>– prostorno i urbanističko planiranje,</w:t>
      </w:r>
    </w:p>
    <w:p w:rsidR="00CD508D" w:rsidRPr="00C41F58" w:rsidRDefault="00CD508D" w:rsidP="00CD508D">
      <w:pPr>
        <w:pStyle w:val="T-98-2"/>
        <w:rPr>
          <w:rFonts w:ascii="Times New Roman" w:hAnsi="Times New Roman"/>
          <w:i/>
          <w:sz w:val="24"/>
          <w:szCs w:val="24"/>
          <w:lang w:val="hr-HR"/>
        </w:rPr>
      </w:pPr>
      <w:r w:rsidRPr="00C41F58">
        <w:rPr>
          <w:rFonts w:ascii="Times New Roman" w:hAnsi="Times New Roman"/>
          <w:i/>
          <w:sz w:val="24"/>
          <w:szCs w:val="24"/>
          <w:lang w:val="hr-HR"/>
        </w:rPr>
        <w:t>– komunalne djelatnosti,</w:t>
      </w:r>
    </w:p>
    <w:p w:rsidR="00CD508D" w:rsidRPr="00C41F58" w:rsidRDefault="00CD508D" w:rsidP="00CD508D">
      <w:pPr>
        <w:pStyle w:val="T-98-2"/>
        <w:spacing w:line="216" w:lineRule="atLeast"/>
        <w:rPr>
          <w:rFonts w:ascii="Times New Roman" w:hAnsi="Times New Roman"/>
          <w:i/>
          <w:sz w:val="24"/>
          <w:szCs w:val="24"/>
          <w:lang w:val="hr-HR"/>
        </w:rPr>
      </w:pPr>
      <w:r w:rsidRPr="00C41F58">
        <w:rPr>
          <w:rFonts w:ascii="Times New Roman" w:hAnsi="Times New Roman"/>
          <w:i/>
          <w:sz w:val="24"/>
          <w:szCs w:val="24"/>
          <w:lang w:val="hr-HR"/>
        </w:rPr>
        <w:t>– brigu o djeci,</w:t>
      </w:r>
    </w:p>
    <w:p w:rsidR="00CD508D" w:rsidRPr="00C41F58" w:rsidRDefault="00CD508D" w:rsidP="00CD508D">
      <w:pPr>
        <w:pStyle w:val="T-98-2"/>
        <w:spacing w:line="216" w:lineRule="atLeast"/>
        <w:rPr>
          <w:rFonts w:ascii="Times New Roman" w:hAnsi="Times New Roman"/>
          <w:i/>
          <w:sz w:val="24"/>
          <w:szCs w:val="24"/>
          <w:lang w:val="hr-HR"/>
        </w:rPr>
      </w:pPr>
      <w:r w:rsidRPr="00C41F58">
        <w:rPr>
          <w:rFonts w:ascii="Times New Roman" w:hAnsi="Times New Roman"/>
          <w:i/>
          <w:sz w:val="24"/>
          <w:szCs w:val="24"/>
          <w:lang w:val="hr-HR"/>
        </w:rPr>
        <w:t>– socijalnu skrb,</w:t>
      </w:r>
    </w:p>
    <w:p w:rsidR="00CD508D" w:rsidRPr="00C41F58" w:rsidRDefault="00CD508D" w:rsidP="00CD508D">
      <w:pPr>
        <w:pStyle w:val="T-98-2"/>
        <w:spacing w:line="216" w:lineRule="atLeast"/>
        <w:rPr>
          <w:rFonts w:ascii="Times New Roman" w:hAnsi="Times New Roman"/>
          <w:i/>
          <w:sz w:val="24"/>
          <w:szCs w:val="24"/>
          <w:lang w:val="hr-HR"/>
        </w:rPr>
      </w:pPr>
      <w:r w:rsidRPr="00C41F58">
        <w:rPr>
          <w:rFonts w:ascii="Times New Roman" w:hAnsi="Times New Roman"/>
          <w:i/>
          <w:sz w:val="24"/>
          <w:szCs w:val="24"/>
          <w:lang w:val="hr-HR"/>
        </w:rPr>
        <w:t>– primarnu zdravstvenu zaštitu,</w:t>
      </w:r>
    </w:p>
    <w:p w:rsidR="00CD508D" w:rsidRPr="00C41F58" w:rsidRDefault="00CD508D" w:rsidP="00CD508D">
      <w:pPr>
        <w:pStyle w:val="T-98-2"/>
        <w:spacing w:line="216" w:lineRule="atLeast"/>
        <w:rPr>
          <w:rFonts w:ascii="Times New Roman" w:hAnsi="Times New Roman"/>
          <w:i/>
          <w:sz w:val="24"/>
          <w:szCs w:val="24"/>
          <w:lang w:val="hr-HR"/>
        </w:rPr>
      </w:pPr>
      <w:r w:rsidRPr="00C41F58">
        <w:rPr>
          <w:rFonts w:ascii="Times New Roman" w:hAnsi="Times New Roman"/>
          <w:i/>
          <w:sz w:val="24"/>
          <w:szCs w:val="24"/>
          <w:lang w:val="hr-HR"/>
        </w:rPr>
        <w:t>– odgoj i osnovno obrazovanje,</w:t>
      </w:r>
    </w:p>
    <w:p w:rsidR="00CD508D" w:rsidRPr="00C41F58" w:rsidRDefault="00CD508D" w:rsidP="00CD508D">
      <w:pPr>
        <w:pStyle w:val="T-98-2"/>
        <w:spacing w:line="216" w:lineRule="atLeast"/>
        <w:rPr>
          <w:rFonts w:ascii="Times New Roman" w:hAnsi="Times New Roman"/>
          <w:i/>
          <w:sz w:val="24"/>
          <w:szCs w:val="24"/>
          <w:lang w:val="hr-HR"/>
        </w:rPr>
      </w:pPr>
      <w:r w:rsidRPr="00C41F58">
        <w:rPr>
          <w:rFonts w:ascii="Times New Roman" w:hAnsi="Times New Roman"/>
          <w:i/>
          <w:sz w:val="24"/>
          <w:szCs w:val="24"/>
          <w:lang w:val="hr-HR"/>
        </w:rPr>
        <w:t>– kulturu, tjelesnu kulturu i šport,</w:t>
      </w:r>
    </w:p>
    <w:p w:rsidR="00CD508D" w:rsidRPr="00C41F58" w:rsidRDefault="00CD508D" w:rsidP="00CD508D">
      <w:pPr>
        <w:pStyle w:val="T-98-2"/>
        <w:spacing w:line="216" w:lineRule="atLeast"/>
        <w:rPr>
          <w:rFonts w:ascii="Times New Roman" w:hAnsi="Times New Roman"/>
          <w:i/>
          <w:sz w:val="24"/>
          <w:szCs w:val="24"/>
          <w:lang w:val="hr-HR"/>
        </w:rPr>
      </w:pPr>
      <w:r w:rsidRPr="00C41F58">
        <w:rPr>
          <w:rFonts w:ascii="Times New Roman" w:hAnsi="Times New Roman"/>
          <w:i/>
          <w:sz w:val="24"/>
          <w:szCs w:val="24"/>
          <w:lang w:val="hr-HR"/>
        </w:rPr>
        <w:t>– zaštitu potrošača,</w:t>
      </w:r>
    </w:p>
    <w:p w:rsidR="00CD508D" w:rsidRPr="00C41F58" w:rsidRDefault="00CD508D" w:rsidP="00CD508D">
      <w:pPr>
        <w:pStyle w:val="T-98-2"/>
        <w:spacing w:line="216" w:lineRule="atLeast"/>
        <w:rPr>
          <w:rFonts w:ascii="Times New Roman" w:hAnsi="Times New Roman"/>
          <w:i/>
          <w:sz w:val="24"/>
          <w:szCs w:val="24"/>
          <w:lang w:val="hr-HR"/>
        </w:rPr>
      </w:pPr>
      <w:r w:rsidRPr="00C41F58">
        <w:rPr>
          <w:rFonts w:ascii="Times New Roman" w:hAnsi="Times New Roman"/>
          <w:i/>
          <w:sz w:val="24"/>
          <w:szCs w:val="24"/>
          <w:lang w:val="hr-HR"/>
        </w:rPr>
        <w:t>– zaštitu i unapređenje prirodnog okoliša,</w:t>
      </w:r>
    </w:p>
    <w:p w:rsidR="00CD508D" w:rsidRPr="00C41F58" w:rsidRDefault="00CD508D" w:rsidP="00CD508D">
      <w:pPr>
        <w:pStyle w:val="T-98-2"/>
        <w:spacing w:line="216" w:lineRule="atLeast"/>
        <w:rPr>
          <w:rFonts w:ascii="Times New Roman" w:hAnsi="Times New Roman"/>
          <w:i/>
          <w:sz w:val="24"/>
          <w:szCs w:val="24"/>
          <w:lang w:val="hr-HR"/>
        </w:rPr>
      </w:pPr>
      <w:r w:rsidRPr="00C41F58">
        <w:rPr>
          <w:rFonts w:ascii="Times New Roman" w:hAnsi="Times New Roman"/>
          <w:i/>
          <w:sz w:val="24"/>
          <w:szCs w:val="24"/>
          <w:lang w:val="hr-HR"/>
        </w:rPr>
        <w:t>– protupožarnu i civilnu zaštitu.</w:t>
      </w:r>
    </w:p>
    <w:p w:rsidR="00CD508D" w:rsidRPr="00C41F58" w:rsidRDefault="00CD508D" w:rsidP="00CD508D">
      <w:pPr>
        <w:pStyle w:val="T-98-2"/>
        <w:spacing w:line="216" w:lineRule="atLeast"/>
        <w:rPr>
          <w:rFonts w:ascii="Times New Roman" w:hAnsi="Times New Roman"/>
          <w:i/>
          <w:sz w:val="24"/>
          <w:szCs w:val="24"/>
          <w:lang w:val="hr-HR"/>
        </w:rPr>
      </w:pPr>
      <w:r w:rsidRPr="00C41F58">
        <w:rPr>
          <w:rFonts w:ascii="Times New Roman" w:hAnsi="Times New Roman"/>
          <w:i/>
          <w:sz w:val="24"/>
          <w:szCs w:val="24"/>
          <w:lang w:val="hr-HR"/>
        </w:rPr>
        <w:t>Posebnim zakonima kojima se uređuju pojedine djelatnosti iz stavka 1. ovoga članka odredit će se poslovi obavljanje kojih je jedinica lokalne samouprave dužna organizirati te poslovi koje jedinica lokalne samouprave može obavljati, ako je osigurala uvjete za njihovo obavljanje.</w:t>
      </w:r>
    </w:p>
    <w:p w:rsidR="00CD508D" w:rsidRPr="00C41F58" w:rsidRDefault="00CD508D" w:rsidP="00CD508D">
      <w:pPr>
        <w:pStyle w:val="T-98-2"/>
        <w:spacing w:line="216" w:lineRule="atLeast"/>
        <w:rPr>
          <w:rFonts w:ascii="Times New Roman" w:hAnsi="Times New Roman"/>
          <w:sz w:val="24"/>
          <w:szCs w:val="24"/>
          <w:lang w:val="hr-HR"/>
        </w:rPr>
      </w:pPr>
    </w:p>
    <w:p w:rsidR="00CD508D" w:rsidRPr="00C41F58" w:rsidRDefault="00CD508D" w:rsidP="00CD508D">
      <w:pPr>
        <w:jc w:val="both"/>
        <w:rPr>
          <w:szCs w:val="24"/>
        </w:rPr>
      </w:pPr>
      <w:r w:rsidRPr="00C41F58">
        <w:rPr>
          <w:szCs w:val="24"/>
        </w:rPr>
        <w:tab/>
        <w:t>Osnovna zakonska osnova nalazi se u odredbi članka 9. Zakon o naseljima (Narodne novine 54/88). Iako je to jedan od rijetkih propisa koji je donesen prije 1990 godine, tj. prije osamostaljivanja Republike Hrvatske, a koji se i dalje primjenjuje, odredba propisuje da ime naselja, ulice i trga određuje skupština općine, tj. predstavničko tijelo odnosno u današnje vrijeme Gradsko vijeće, uz pribavljeno mišljenje mjesnih zajednica na čijem području se nalazi naselje, ulica i trg.</w:t>
      </w:r>
    </w:p>
    <w:p w:rsidR="00CD508D" w:rsidRDefault="00CD508D" w:rsidP="00CD508D">
      <w:pPr>
        <w:pStyle w:val="Tijeloteksta"/>
        <w:rPr>
          <w:szCs w:val="24"/>
        </w:rPr>
      </w:pPr>
      <w:r w:rsidRPr="00C41F58">
        <w:rPr>
          <w:szCs w:val="24"/>
        </w:rPr>
        <w:tab/>
        <w:t xml:space="preserve">Bez obzira što današnji mjesni odbori „nemaju tu snagu“ ranijih mjesnih zajednica, ali s obzirom da su to ipak „oblici neposrednog sudjelovanja građana u odlučivanju o lokalnim poslovima od neposrednog i svakodnevnog utjecaja na život i rad građana“, </w:t>
      </w:r>
      <w:r>
        <w:rPr>
          <w:szCs w:val="24"/>
        </w:rPr>
        <w:t>prije upućivanja konkretnog prijedloga Gradskom vijeću Grada Delnica, bilo je potrebno pribaviti</w:t>
      </w:r>
      <w:r w:rsidRPr="00C41F58">
        <w:rPr>
          <w:szCs w:val="24"/>
        </w:rPr>
        <w:t xml:space="preserve"> mišljenje MO Delnice</w:t>
      </w:r>
      <w:r>
        <w:rPr>
          <w:szCs w:val="24"/>
        </w:rPr>
        <w:t xml:space="preserve"> što je i učinjeno.</w:t>
      </w:r>
    </w:p>
    <w:p w:rsidR="00CD508D" w:rsidRDefault="00CD508D" w:rsidP="00CD508D">
      <w:pPr>
        <w:pStyle w:val="Tijeloteksta"/>
        <w:rPr>
          <w:szCs w:val="24"/>
        </w:rPr>
      </w:pPr>
    </w:p>
    <w:p w:rsidR="00CD508D" w:rsidRPr="00450369" w:rsidRDefault="00CD508D" w:rsidP="00CD508D">
      <w:pPr>
        <w:autoSpaceDE w:val="0"/>
        <w:autoSpaceDN w:val="0"/>
        <w:adjustRightInd w:val="0"/>
        <w:jc w:val="center"/>
        <w:rPr>
          <w:b/>
          <w:bCs/>
          <w:i/>
          <w:szCs w:val="24"/>
        </w:rPr>
      </w:pPr>
      <w:r w:rsidRPr="00450369">
        <w:rPr>
          <w:b/>
          <w:bCs/>
          <w:i/>
          <w:szCs w:val="24"/>
        </w:rPr>
        <w:t>Član 9.</w:t>
      </w:r>
    </w:p>
    <w:p w:rsidR="00CD508D" w:rsidRPr="00450369" w:rsidRDefault="00CD508D" w:rsidP="00CD508D">
      <w:pPr>
        <w:autoSpaceDE w:val="0"/>
        <w:autoSpaceDN w:val="0"/>
        <w:adjustRightInd w:val="0"/>
        <w:ind w:firstLine="708"/>
        <w:jc w:val="both"/>
        <w:rPr>
          <w:i/>
          <w:szCs w:val="24"/>
        </w:rPr>
      </w:pPr>
      <w:r w:rsidRPr="00450369">
        <w:rPr>
          <w:i/>
          <w:szCs w:val="24"/>
        </w:rPr>
        <w:t>Ime naselja, ulice i trga određuje skupština općine uz pribavljeno</w:t>
      </w:r>
      <w:r>
        <w:rPr>
          <w:i/>
          <w:szCs w:val="24"/>
        </w:rPr>
        <w:t xml:space="preserve"> </w:t>
      </w:r>
      <w:r w:rsidRPr="00450369">
        <w:rPr>
          <w:i/>
          <w:szCs w:val="24"/>
        </w:rPr>
        <w:t>mišljenje mjesnih zajednica na čijem području se nalazi naselje,</w:t>
      </w:r>
      <w:r>
        <w:rPr>
          <w:i/>
          <w:szCs w:val="24"/>
        </w:rPr>
        <w:t xml:space="preserve"> </w:t>
      </w:r>
      <w:r w:rsidRPr="00450369">
        <w:rPr>
          <w:i/>
          <w:szCs w:val="24"/>
        </w:rPr>
        <w:t>ulica odnosno trg.</w:t>
      </w:r>
    </w:p>
    <w:p w:rsidR="00CD508D" w:rsidRDefault="00CD508D" w:rsidP="00CD508D">
      <w:pPr>
        <w:autoSpaceDE w:val="0"/>
        <w:autoSpaceDN w:val="0"/>
        <w:adjustRightInd w:val="0"/>
        <w:ind w:firstLine="708"/>
        <w:jc w:val="both"/>
        <w:rPr>
          <w:i/>
          <w:szCs w:val="24"/>
        </w:rPr>
      </w:pPr>
      <w:r w:rsidRPr="00450369">
        <w:rPr>
          <w:i/>
          <w:szCs w:val="24"/>
        </w:rPr>
        <w:t>Iznimno od odredbe stava 1. ovoga člana ime naselja, ulice i trga</w:t>
      </w:r>
      <w:r>
        <w:rPr>
          <w:i/>
          <w:szCs w:val="24"/>
        </w:rPr>
        <w:t xml:space="preserve"> </w:t>
      </w:r>
      <w:r w:rsidRPr="00450369">
        <w:rPr>
          <w:i/>
          <w:szCs w:val="24"/>
        </w:rPr>
        <w:t>koje se nalazi na području dviju ili više općina određuje skupština</w:t>
      </w:r>
      <w:r>
        <w:rPr>
          <w:i/>
          <w:szCs w:val="24"/>
        </w:rPr>
        <w:t xml:space="preserve"> </w:t>
      </w:r>
      <w:r w:rsidRPr="00450369">
        <w:rPr>
          <w:i/>
          <w:szCs w:val="24"/>
        </w:rPr>
        <w:t>gradske zajednice općina uz pribavljeno mišljenje skupština</w:t>
      </w:r>
      <w:r>
        <w:rPr>
          <w:i/>
          <w:szCs w:val="24"/>
        </w:rPr>
        <w:t xml:space="preserve"> </w:t>
      </w:r>
      <w:r w:rsidRPr="00450369">
        <w:rPr>
          <w:i/>
          <w:szCs w:val="24"/>
        </w:rPr>
        <w:t>općina.</w:t>
      </w:r>
    </w:p>
    <w:p w:rsidR="00CD508D" w:rsidRDefault="00CD508D" w:rsidP="00CD508D">
      <w:pPr>
        <w:autoSpaceDE w:val="0"/>
        <w:autoSpaceDN w:val="0"/>
        <w:adjustRightInd w:val="0"/>
        <w:ind w:firstLine="708"/>
        <w:jc w:val="both"/>
        <w:rPr>
          <w:i/>
          <w:szCs w:val="24"/>
        </w:rPr>
      </w:pPr>
    </w:p>
    <w:p w:rsidR="00CD508D" w:rsidRDefault="00CD508D" w:rsidP="00CD508D">
      <w:pPr>
        <w:autoSpaceDE w:val="0"/>
        <w:autoSpaceDN w:val="0"/>
        <w:adjustRightInd w:val="0"/>
        <w:ind w:firstLine="708"/>
        <w:jc w:val="both"/>
        <w:rPr>
          <w:i/>
          <w:szCs w:val="24"/>
        </w:rPr>
      </w:pPr>
    </w:p>
    <w:p w:rsidR="00CD508D" w:rsidRDefault="00CD508D" w:rsidP="00CD508D">
      <w:pPr>
        <w:autoSpaceDE w:val="0"/>
        <w:autoSpaceDN w:val="0"/>
        <w:adjustRightInd w:val="0"/>
        <w:ind w:firstLine="708"/>
        <w:jc w:val="both"/>
        <w:rPr>
          <w:i/>
          <w:szCs w:val="24"/>
        </w:rPr>
      </w:pPr>
    </w:p>
    <w:p w:rsidR="00CD508D" w:rsidRPr="00450369" w:rsidRDefault="00CD508D" w:rsidP="00CD508D">
      <w:pPr>
        <w:autoSpaceDE w:val="0"/>
        <w:autoSpaceDN w:val="0"/>
        <w:adjustRightInd w:val="0"/>
        <w:ind w:firstLine="708"/>
        <w:jc w:val="both"/>
        <w:rPr>
          <w:i/>
          <w:szCs w:val="24"/>
        </w:rPr>
      </w:pPr>
    </w:p>
    <w:p w:rsidR="00CD508D" w:rsidRDefault="00CD508D" w:rsidP="00CD508D">
      <w:pPr>
        <w:jc w:val="both"/>
        <w:rPr>
          <w:szCs w:val="24"/>
        </w:rPr>
      </w:pPr>
      <w:r w:rsidRPr="00C41F58">
        <w:rPr>
          <w:szCs w:val="24"/>
        </w:rPr>
        <w:lastRenderedPageBreak/>
        <w:tab/>
        <w:t xml:space="preserve">Statutarna osnova za donošenje Odluke nalazi se u članku </w:t>
      </w:r>
      <w:r>
        <w:rPr>
          <w:szCs w:val="24"/>
        </w:rPr>
        <w:t>14.</w:t>
      </w:r>
      <w:r w:rsidRPr="00C41F58">
        <w:rPr>
          <w:szCs w:val="24"/>
        </w:rPr>
        <w:t xml:space="preserve"> Statuta Grada Delnica koja propisuje slijedeće;</w:t>
      </w:r>
    </w:p>
    <w:p w:rsidR="00CD508D" w:rsidRPr="00450369" w:rsidRDefault="00CD508D" w:rsidP="00CD508D">
      <w:pPr>
        <w:pStyle w:val="Bezproreda"/>
        <w:jc w:val="both"/>
        <w:rPr>
          <w:b/>
          <w:i/>
          <w:szCs w:val="24"/>
        </w:rPr>
      </w:pPr>
    </w:p>
    <w:p w:rsidR="00CD508D" w:rsidRPr="00450369" w:rsidRDefault="00CD508D" w:rsidP="00CD508D">
      <w:pPr>
        <w:pStyle w:val="Bezproreda"/>
        <w:jc w:val="center"/>
        <w:rPr>
          <w:b/>
          <w:i/>
          <w:szCs w:val="24"/>
        </w:rPr>
      </w:pPr>
      <w:r w:rsidRPr="00450369">
        <w:rPr>
          <w:b/>
          <w:i/>
          <w:szCs w:val="24"/>
        </w:rPr>
        <w:t>Članak 14.</w:t>
      </w:r>
    </w:p>
    <w:p w:rsidR="00CD508D" w:rsidRPr="00450369" w:rsidRDefault="00CD508D" w:rsidP="00CD508D">
      <w:pPr>
        <w:pStyle w:val="Bezproreda"/>
        <w:ind w:firstLine="708"/>
        <w:jc w:val="both"/>
        <w:rPr>
          <w:b/>
          <w:i/>
          <w:szCs w:val="24"/>
        </w:rPr>
      </w:pPr>
      <w:r w:rsidRPr="00450369">
        <w:rPr>
          <w:b/>
          <w:i/>
          <w:szCs w:val="24"/>
        </w:rPr>
        <w:t>Grad Delnice u svom samoupravnom djelokrugu obavlja poslove lokalnog značenja kojima se neposredno ostvaruju potrebe građana i to osobito poslove koji se odnose na:</w:t>
      </w:r>
    </w:p>
    <w:p w:rsidR="00CD508D" w:rsidRPr="00450369" w:rsidRDefault="00CD508D" w:rsidP="00CD508D">
      <w:pPr>
        <w:pStyle w:val="Bezproreda"/>
        <w:ind w:firstLine="708"/>
        <w:jc w:val="both"/>
        <w:rPr>
          <w:b/>
          <w:i/>
          <w:szCs w:val="24"/>
        </w:rPr>
      </w:pPr>
      <w:r w:rsidRPr="00450369">
        <w:rPr>
          <w:b/>
          <w:i/>
          <w:szCs w:val="24"/>
        </w:rPr>
        <w:t>- uređenje naselja i stanovanje,</w:t>
      </w:r>
    </w:p>
    <w:p w:rsidR="00CD508D" w:rsidRPr="00450369" w:rsidRDefault="00CD508D" w:rsidP="00CD508D">
      <w:pPr>
        <w:pStyle w:val="Bezproreda"/>
        <w:ind w:firstLine="708"/>
        <w:jc w:val="both"/>
        <w:rPr>
          <w:i/>
          <w:szCs w:val="24"/>
        </w:rPr>
      </w:pPr>
      <w:r w:rsidRPr="00450369">
        <w:rPr>
          <w:i/>
          <w:szCs w:val="24"/>
        </w:rPr>
        <w:t>- prostorno i urbanističko planiranje,</w:t>
      </w:r>
    </w:p>
    <w:p w:rsidR="00CD508D" w:rsidRPr="00450369" w:rsidRDefault="00CD508D" w:rsidP="00CD508D">
      <w:pPr>
        <w:pStyle w:val="Bezproreda"/>
        <w:ind w:firstLine="708"/>
        <w:jc w:val="both"/>
        <w:rPr>
          <w:i/>
          <w:szCs w:val="24"/>
        </w:rPr>
      </w:pPr>
      <w:r w:rsidRPr="00450369">
        <w:rPr>
          <w:i/>
          <w:szCs w:val="24"/>
        </w:rPr>
        <w:t>- komunalno gospodarstvo,</w:t>
      </w:r>
    </w:p>
    <w:p w:rsidR="00CD508D" w:rsidRPr="00450369" w:rsidRDefault="00CD508D" w:rsidP="00CD508D">
      <w:pPr>
        <w:pStyle w:val="Bezproreda"/>
        <w:ind w:firstLine="708"/>
        <w:jc w:val="both"/>
        <w:rPr>
          <w:i/>
          <w:szCs w:val="24"/>
        </w:rPr>
      </w:pPr>
      <w:r w:rsidRPr="00450369">
        <w:rPr>
          <w:i/>
          <w:szCs w:val="24"/>
        </w:rPr>
        <w:t>- brigu o djeci,</w:t>
      </w:r>
    </w:p>
    <w:p w:rsidR="00CD508D" w:rsidRPr="00450369" w:rsidRDefault="00CD508D" w:rsidP="00CD508D">
      <w:pPr>
        <w:pStyle w:val="Bezproreda"/>
        <w:ind w:firstLine="708"/>
        <w:jc w:val="both"/>
        <w:rPr>
          <w:i/>
          <w:szCs w:val="24"/>
        </w:rPr>
      </w:pPr>
      <w:r w:rsidRPr="00450369">
        <w:rPr>
          <w:i/>
          <w:szCs w:val="24"/>
        </w:rPr>
        <w:t>- socijalnu skrb,</w:t>
      </w:r>
    </w:p>
    <w:p w:rsidR="00CD508D" w:rsidRPr="00450369" w:rsidRDefault="00CD508D" w:rsidP="00CD508D">
      <w:pPr>
        <w:pStyle w:val="Bezproreda"/>
        <w:ind w:firstLine="708"/>
        <w:jc w:val="both"/>
        <w:rPr>
          <w:i/>
          <w:szCs w:val="24"/>
        </w:rPr>
      </w:pPr>
      <w:r w:rsidRPr="00450369">
        <w:rPr>
          <w:i/>
          <w:szCs w:val="24"/>
        </w:rPr>
        <w:t>- primarnu zdravstvenu zaštitu,</w:t>
      </w:r>
    </w:p>
    <w:p w:rsidR="00CD508D" w:rsidRPr="00450369" w:rsidRDefault="00CD508D" w:rsidP="00CD508D">
      <w:pPr>
        <w:pStyle w:val="Bezproreda"/>
        <w:ind w:firstLine="708"/>
        <w:jc w:val="both"/>
        <w:rPr>
          <w:i/>
          <w:szCs w:val="24"/>
        </w:rPr>
      </w:pPr>
      <w:r w:rsidRPr="00450369">
        <w:rPr>
          <w:i/>
          <w:szCs w:val="24"/>
        </w:rPr>
        <w:t>- odgoj i obrazovanje,</w:t>
      </w:r>
    </w:p>
    <w:p w:rsidR="00CD508D" w:rsidRPr="00450369" w:rsidRDefault="00CD508D" w:rsidP="00CD508D">
      <w:pPr>
        <w:pStyle w:val="Bezproreda"/>
        <w:ind w:firstLine="708"/>
        <w:jc w:val="both"/>
        <w:rPr>
          <w:i/>
          <w:szCs w:val="24"/>
        </w:rPr>
      </w:pPr>
      <w:r w:rsidRPr="00450369">
        <w:rPr>
          <w:i/>
          <w:szCs w:val="24"/>
        </w:rPr>
        <w:t>- kulturu, tjelesnu kulturu i sport,</w:t>
      </w:r>
    </w:p>
    <w:p w:rsidR="00CD508D" w:rsidRPr="00450369" w:rsidRDefault="00CD508D" w:rsidP="00CD508D">
      <w:pPr>
        <w:pStyle w:val="Bezproreda"/>
        <w:ind w:firstLine="708"/>
        <w:jc w:val="both"/>
        <w:rPr>
          <w:i/>
          <w:szCs w:val="24"/>
        </w:rPr>
      </w:pPr>
      <w:r w:rsidRPr="00450369">
        <w:rPr>
          <w:i/>
          <w:szCs w:val="24"/>
        </w:rPr>
        <w:t>- zaštitu potrošača,</w:t>
      </w:r>
    </w:p>
    <w:p w:rsidR="00CD508D" w:rsidRPr="00450369" w:rsidRDefault="00CD508D" w:rsidP="00CD508D">
      <w:pPr>
        <w:pStyle w:val="Bezproreda"/>
        <w:ind w:firstLine="708"/>
        <w:jc w:val="both"/>
        <w:rPr>
          <w:i/>
          <w:szCs w:val="24"/>
        </w:rPr>
      </w:pPr>
      <w:r w:rsidRPr="00450369">
        <w:rPr>
          <w:i/>
          <w:szCs w:val="24"/>
        </w:rPr>
        <w:t>- zaštitu i unapređenje prirodnog okoliša,</w:t>
      </w:r>
    </w:p>
    <w:p w:rsidR="00CD508D" w:rsidRPr="00450369" w:rsidRDefault="00CD508D" w:rsidP="00CD508D">
      <w:pPr>
        <w:pStyle w:val="Bezproreda"/>
        <w:ind w:firstLine="708"/>
        <w:jc w:val="both"/>
        <w:rPr>
          <w:i/>
          <w:szCs w:val="24"/>
        </w:rPr>
      </w:pPr>
      <w:r w:rsidRPr="00450369">
        <w:rPr>
          <w:i/>
          <w:szCs w:val="24"/>
        </w:rPr>
        <w:t>- protupožarnu i civilnu zaštitu,</w:t>
      </w:r>
    </w:p>
    <w:p w:rsidR="00CD508D" w:rsidRPr="00450369" w:rsidRDefault="00CD508D" w:rsidP="00CD508D">
      <w:pPr>
        <w:pStyle w:val="Bezproreda"/>
        <w:ind w:firstLine="708"/>
        <w:jc w:val="both"/>
        <w:rPr>
          <w:i/>
          <w:szCs w:val="24"/>
        </w:rPr>
      </w:pPr>
      <w:r w:rsidRPr="00450369">
        <w:rPr>
          <w:i/>
          <w:szCs w:val="24"/>
        </w:rPr>
        <w:t>- promet na svom području,</w:t>
      </w:r>
    </w:p>
    <w:p w:rsidR="00CD508D" w:rsidRPr="00450369" w:rsidRDefault="00CD508D" w:rsidP="00CD508D">
      <w:pPr>
        <w:pStyle w:val="Bezproreda"/>
        <w:ind w:firstLine="708"/>
        <w:jc w:val="both"/>
        <w:rPr>
          <w:i/>
          <w:szCs w:val="24"/>
        </w:rPr>
      </w:pPr>
      <w:r w:rsidRPr="00450369">
        <w:rPr>
          <w:i/>
          <w:szCs w:val="24"/>
        </w:rPr>
        <w:t>- održavanje nerazvrstanih cesta,</w:t>
      </w:r>
    </w:p>
    <w:p w:rsidR="00CD508D" w:rsidRPr="00450369" w:rsidRDefault="00CD508D" w:rsidP="00CD508D">
      <w:pPr>
        <w:pStyle w:val="Bezproreda"/>
        <w:ind w:firstLine="708"/>
        <w:jc w:val="both"/>
        <w:rPr>
          <w:i/>
          <w:szCs w:val="24"/>
        </w:rPr>
      </w:pPr>
      <w:r w:rsidRPr="00450369">
        <w:rPr>
          <w:i/>
          <w:szCs w:val="24"/>
        </w:rPr>
        <w:t>- ostale poslove sukladno posebnim zakonima.</w:t>
      </w:r>
    </w:p>
    <w:p w:rsidR="00CD508D" w:rsidRPr="00450369" w:rsidRDefault="00CD508D" w:rsidP="00CD508D">
      <w:pPr>
        <w:pStyle w:val="Bezproreda"/>
        <w:ind w:firstLine="708"/>
        <w:jc w:val="both"/>
        <w:rPr>
          <w:i/>
          <w:szCs w:val="24"/>
        </w:rPr>
      </w:pPr>
      <w:r w:rsidRPr="00450369">
        <w:rPr>
          <w:i/>
          <w:szCs w:val="24"/>
        </w:rPr>
        <w:t>Radi učinkovitijeg obavljanja pojedinih poslova iz samoupravnog djelokruga, odlukom Gradskog vijeća mogu se pojedini poslovi iz stavka 1. ovoga članka prenijeti na Primorsko-goransku županiju, a iznimno i u manjoj mjeri i na mjesni odbor na području Grada Delnica.</w:t>
      </w:r>
    </w:p>
    <w:p w:rsidR="00CD508D" w:rsidRPr="00450369" w:rsidRDefault="00CD508D" w:rsidP="00CD508D">
      <w:pPr>
        <w:pStyle w:val="Bezproreda"/>
        <w:ind w:firstLine="708"/>
        <w:jc w:val="both"/>
        <w:rPr>
          <w:i/>
          <w:szCs w:val="24"/>
        </w:rPr>
      </w:pPr>
      <w:r w:rsidRPr="00450369">
        <w:rPr>
          <w:i/>
          <w:szCs w:val="24"/>
        </w:rPr>
        <w:t>Odlukom iz stavka 2. ovoga članka utvrđuju se način i uvjeti obavljanja poslova, nadzor te osiguravanje sredstava potrebnih za obavljanje prenijetih poslova.</w:t>
      </w:r>
    </w:p>
    <w:p w:rsidR="00CD508D" w:rsidRPr="00450369" w:rsidRDefault="00CD508D" w:rsidP="00CD508D">
      <w:pPr>
        <w:pStyle w:val="Bezproreda"/>
        <w:ind w:firstLine="708"/>
        <w:jc w:val="both"/>
        <w:rPr>
          <w:i/>
          <w:szCs w:val="24"/>
        </w:rPr>
      </w:pPr>
      <w:r w:rsidRPr="00450369">
        <w:rPr>
          <w:i/>
          <w:szCs w:val="24"/>
        </w:rPr>
        <w:t>U slučaju prenašanja pojedinih poslova iz samoupravnog djelokruga na pojedini mjesni odbor, predsjednik vijeća mjesnog odbora za svoj rad odgovoran je gradonačelniku.</w:t>
      </w:r>
    </w:p>
    <w:p w:rsidR="00CD508D" w:rsidRDefault="00CD508D" w:rsidP="00CD508D">
      <w:pPr>
        <w:rPr>
          <w:szCs w:val="24"/>
        </w:rPr>
      </w:pPr>
    </w:p>
    <w:p w:rsidR="00CD508D" w:rsidRDefault="00CD508D" w:rsidP="00CD508D">
      <w:pPr>
        <w:jc w:val="both"/>
        <w:rPr>
          <w:bCs/>
          <w:spacing w:val="6"/>
        </w:rPr>
      </w:pPr>
      <w:r>
        <w:rPr>
          <w:szCs w:val="24"/>
        </w:rPr>
        <w:tab/>
        <w:t xml:space="preserve">Temeljni akt Grada Delnica koji propisuje imenovanje ulica i trgova je </w:t>
      </w:r>
      <w:r w:rsidRPr="00751FB3">
        <w:rPr>
          <w:bCs/>
          <w:spacing w:val="6"/>
        </w:rPr>
        <w:t>Odluk</w:t>
      </w:r>
      <w:r>
        <w:rPr>
          <w:bCs/>
          <w:spacing w:val="6"/>
        </w:rPr>
        <w:t>a</w:t>
      </w:r>
      <w:r w:rsidRPr="00751FB3">
        <w:rPr>
          <w:bCs/>
          <w:spacing w:val="6"/>
        </w:rPr>
        <w:t xml:space="preserve"> o načelima, kriterijima i postupku za određivanje</w:t>
      </w:r>
      <w:r>
        <w:rPr>
          <w:bCs/>
          <w:spacing w:val="6"/>
        </w:rPr>
        <w:t xml:space="preserve"> </w:t>
      </w:r>
      <w:r w:rsidRPr="00751FB3">
        <w:rPr>
          <w:bCs/>
          <w:spacing w:val="6"/>
        </w:rPr>
        <w:t>imena ulica i trgova na području Grada Delnica</w:t>
      </w:r>
      <w:r>
        <w:rPr>
          <w:bCs/>
          <w:spacing w:val="6"/>
        </w:rPr>
        <w:t xml:space="preserve"> </w:t>
      </w:r>
      <w:r w:rsidRPr="00751FB3">
        <w:rPr>
          <w:bCs/>
          <w:spacing w:val="6"/>
        </w:rPr>
        <w:t>(Službene novine P</w:t>
      </w:r>
      <w:r>
        <w:rPr>
          <w:bCs/>
          <w:spacing w:val="6"/>
        </w:rPr>
        <w:t xml:space="preserve">rimorsko-goranske županije </w:t>
      </w:r>
      <w:r w:rsidRPr="00751FB3">
        <w:rPr>
          <w:bCs/>
          <w:spacing w:val="6"/>
        </w:rPr>
        <w:t>09/08 i 37/09)</w:t>
      </w:r>
      <w:r>
        <w:rPr>
          <w:bCs/>
          <w:spacing w:val="6"/>
        </w:rPr>
        <w:t xml:space="preserve"> koja između ostaloga propisuje:</w:t>
      </w:r>
    </w:p>
    <w:p w:rsidR="00CD508D" w:rsidRDefault="00CD508D" w:rsidP="00CD508D">
      <w:pPr>
        <w:jc w:val="both"/>
        <w:rPr>
          <w:bCs/>
          <w:spacing w:val="6"/>
        </w:rPr>
      </w:pPr>
    </w:p>
    <w:p w:rsidR="00CD508D" w:rsidRPr="008B1624" w:rsidRDefault="00CD508D" w:rsidP="00CD508D">
      <w:pPr>
        <w:jc w:val="center"/>
        <w:rPr>
          <w:b/>
          <w:sz w:val="22"/>
          <w:szCs w:val="22"/>
        </w:rPr>
      </w:pPr>
      <w:r w:rsidRPr="008B1624">
        <w:rPr>
          <w:b/>
          <w:spacing w:val="-3"/>
          <w:sz w:val="22"/>
          <w:szCs w:val="22"/>
        </w:rPr>
        <w:t>Članak 7.</w:t>
      </w:r>
    </w:p>
    <w:p w:rsidR="00CD508D" w:rsidRPr="008B1624" w:rsidRDefault="00CD508D" w:rsidP="00CD508D">
      <w:pPr>
        <w:jc w:val="both"/>
        <w:rPr>
          <w:b/>
          <w:i/>
          <w:sz w:val="22"/>
          <w:szCs w:val="22"/>
        </w:rPr>
      </w:pPr>
      <w:r w:rsidRPr="008B1624">
        <w:rPr>
          <w:b/>
          <w:i/>
          <w:spacing w:val="-3"/>
          <w:sz w:val="22"/>
          <w:szCs w:val="22"/>
        </w:rPr>
        <w:tab/>
        <w:t xml:space="preserve">Pisane prijedloge za uvrštenje pojmova, datuma odnosno </w:t>
      </w:r>
      <w:r w:rsidRPr="008B1624">
        <w:rPr>
          <w:b/>
          <w:i/>
          <w:spacing w:val="-2"/>
          <w:sz w:val="22"/>
          <w:szCs w:val="22"/>
        </w:rPr>
        <w:t>imena osoba u Popis imena iz članka 5. ove Odluke, Povjerenstvu mogu podnijeti:</w:t>
      </w:r>
    </w:p>
    <w:p w:rsidR="00CD508D" w:rsidRPr="008B1624" w:rsidRDefault="00CD508D" w:rsidP="00CD508D">
      <w:pPr>
        <w:jc w:val="both"/>
        <w:rPr>
          <w:b/>
          <w:i/>
          <w:sz w:val="22"/>
          <w:szCs w:val="22"/>
        </w:rPr>
      </w:pPr>
      <w:r w:rsidRPr="008B1624">
        <w:rPr>
          <w:b/>
          <w:i/>
          <w:sz w:val="22"/>
          <w:szCs w:val="22"/>
        </w:rPr>
        <w:tab/>
        <w:t>-udruge i grupe građana,</w:t>
      </w:r>
    </w:p>
    <w:p w:rsidR="00CD508D" w:rsidRPr="008B1624" w:rsidRDefault="00CD508D" w:rsidP="00CD508D">
      <w:pPr>
        <w:jc w:val="both"/>
        <w:rPr>
          <w:b/>
          <w:i/>
          <w:sz w:val="22"/>
          <w:szCs w:val="22"/>
        </w:rPr>
      </w:pPr>
      <w:r w:rsidRPr="008B1624">
        <w:rPr>
          <w:b/>
          <w:i/>
          <w:spacing w:val="-2"/>
          <w:sz w:val="22"/>
          <w:szCs w:val="22"/>
        </w:rPr>
        <w:tab/>
        <w:t>-vijeća mjesnih  odbora,</w:t>
      </w:r>
    </w:p>
    <w:p w:rsidR="00CD508D" w:rsidRPr="008B1624" w:rsidRDefault="00CD508D" w:rsidP="00CD508D">
      <w:pPr>
        <w:jc w:val="both"/>
        <w:rPr>
          <w:b/>
          <w:i/>
          <w:sz w:val="22"/>
          <w:szCs w:val="22"/>
        </w:rPr>
      </w:pPr>
      <w:r w:rsidRPr="008B1624">
        <w:rPr>
          <w:b/>
          <w:i/>
          <w:spacing w:val="-2"/>
          <w:sz w:val="22"/>
          <w:szCs w:val="22"/>
        </w:rPr>
        <w:tab/>
        <w:t>-vijeća i predstavnici nacionalnih manjina,</w:t>
      </w:r>
    </w:p>
    <w:p w:rsidR="00CD508D" w:rsidRPr="008B1624" w:rsidRDefault="00CD508D" w:rsidP="00CD508D">
      <w:pPr>
        <w:jc w:val="both"/>
        <w:rPr>
          <w:b/>
          <w:i/>
          <w:sz w:val="22"/>
          <w:szCs w:val="22"/>
        </w:rPr>
      </w:pPr>
      <w:r w:rsidRPr="008B1624">
        <w:rPr>
          <w:b/>
          <w:i/>
          <w:spacing w:val="-2"/>
          <w:sz w:val="22"/>
          <w:szCs w:val="22"/>
        </w:rPr>
        <w:tab/>
        <w:t>-političke stranke i vjerske zajednice,</w:t>
      </w:r>
    </w:p>
    <w:p w:rsidR="00CD508D" w:rsidRPr="008B1624" w:rsidRDefault="00CD508D" w:rsidP="00CD508D">
      <w:pPr>
        <w:jc w:val="both"/>
        <w:rPr>
          <w:b/>
          <w:i/>
          <w:sz w:val="22"/>
          <w:szCs w:val="22"/>
        </w:rPr>
      </w:pPr>
      <w:r w:rsidRPr="008B1624">
        <w:rPr>
          <w:b/>
          <w:i/>
          <w:sz w:val="22"/>
          <w:szCs w:val="22"/>
        </w:rPr>
        <w:tab/>
        <w:t>-ustanove i druge pravne osobe,</w:t>
      </w:r>
      <w:r w:rsidRPr="008B1624">
        <w:rPr>
          <w:b/>
          <w:i/>
          <w:sz w:val="22"/>
          <w:szCs w:val="22"/>
        </w:rPr>
        <w:tab/>
      </w:r>
    </w:p>
    <w:p w:rsidR="00CD508D" w:rsidRDefault="00CD508D" w:rsidP="00CD508D">
      <w:pPr>
        <w:ind w:firstLine="708"/>
        <w:jc w:val="both"/>
        <w:rPr>
          <w:b/>
          <w:i/>
          <w:sz w:val="22"/>
          <w:szCs w:val="22"/>
        </w:rPr>
      </w:pPr>
      <w:r w:rsidRPr="008B1624">
        <w:rPr>
          <w:b/>
          <w:i/>
          <w:sz w:val="22"/>
          <w:szCs w:val="22"/>
        </w:rPr>
        <w:t xml:space="preserve">-članovi Gradskog vijeća i </w:t>
      </w:r>
      <w:r w:rsidRPr="008B1624">
        <w:rPr>
          <w:i/>
          <w:sz w:val="22"/>
          <w:szCs w:val="22"/>
        </w:rPr>
        <w:t>Poglavarstvo</w:t>
      </w:r>
      <w:r w:rsidRPr="008B1624">
        <w:rPr>
          <w:b/>
          <w:i/>
          <w:sz w:val="22"/>
          <w:szCs w:val="22"/>
        </w:rPr>
        <w:t xml:space="preserve"> /sada: nadležno izvršno tijelo/ Grada Delnica.</w:t>
      </w:r>
    </w:p>
    <w:p w:rsidR="00CD508D" w:rsidRPr="00163982" w:rsidRDefault="00CD508D" w:rsidP="00CD508D">
      <w:pPr>
        <w:ind w:firstLine="708"/>
        <w:jc w:val="both"/>
        <w:rPr>
          <w:i/>
          <w:sz w:val="22"/>
          <w:szCs w:val="22"/>
        </w:rPr>
      </w:pPr>
      <w:r w:rsidRPr="00163982">
        <w:rPr>
          <w:i/>
          <w:spacing w:val="1"/>
          <w:sz w:val="22"/>
          <w:szCs w:val="22"/>
        </w:rPr>
        <w:t xml:space="preserve">Ako se za ime ulice odnosno trga predlaže zemljopisni </w:t>
      </w:r>
      <w:r w:rsidRPr="00163982">
        <w:rPr>
          <w:i/>
          <w:spacing w:val="-2"/>
          <w:sz w:val="22"/>
          <w:szCs w:val="22"/>
        </w:rPr>
        <w:t xml:space="preserve">pojam, potrebno je obrazložiti njegovu dosadašnju lokaciju </w:t>
      </w:r>
      <w:r w:rsidRPr="00163982">
        <w:rPr>
          <w:i/>
          <w:spacing w:val="-4"/>
          <w:sz w:val="22"/>
          <w:szCs w:val="22"/>
        </w:rPr>
        <w:t xml:space="preserve">u prostoru i etimologijsko značenje pojma vodeći računa o </w:t>
      </w:r>
      <w:r w:rsidRPr="00163982">
        <w:rPr>
          <w:i/>
          <w:spacing w:val="-5"/>
          <w:sz w:val="22"/>
          <w:szCs w:val="22"/>
        </w:rPr>
        <w:t>narječju.</w:t>
      </w:r>
    </w:p>
    <w:p w:rsidR="00CD508D" w:rsidRPr="00163982" w:rsidRDefault="00CD508D" w:rsidP="00CD508D">
      <w:pPr>
        <w:jc w:val="both"/>
        <w:rPr>
          <w:i/>
          <w:sz w:val="22"/>
          <w:szCs w:val="22"/>
        </w:rPr>
      </w:pPr>
      <w:r w:rsidRPr="00163982">
        <w:rPr>
          <w:i/>
          <w:spacing w:val="-2"/>
          <w:sz w:val="22"/>
          <w:szCs w:val="22"/>
        </w:rPr>
        <w:tab/>
        <w:t xml:space="preserve">Ako se za ime ulice odnosno trga predlaže ime osobe, </w:t>
      </w:r>
      <w:r w:rsidRPr="00163982">
        <w:rPr>
          <w:i/>
          <w:spacing w:val="-4"/>
          <w:sz w:val="22"/>
          <w:szCs w:val="22"/>
        </w:rPr>
        <w:t xml:space="preserve">potrebno je priložiti životopis koji mora sadržavati osnovne </w:t>
      </w:r>
      <w:r w:rsidRPr="00163982">
        <w:rPr>
          <w:i/>
          <w:spacing w:val="-3"/>
          <w:sz w:val="22"/>
          <w:szCs w:val="22"/>
        </w:rPr>
        <w:t>podatke o osobi i značaju njenog doprinosa zbog kojeg se podnosi prijedlog.</w:t>
      </w:r>
    </w:p>
    <w:p w:rsidR="00CD508D" w:rsidRPr="00163982" w:rsidRDefault="00CD508D" w:rsidP="00CD508D">
      <w:pPr>
        <w:jc w:val="both"/>
        <w:rPr>
          <w:i/>
          <w:sz w:val="22"/>
          <w:szCs w:val="22"/>
        </w:rPr>
      </w:pPr>
      <w:r w:rsidRPr="00163982">
        <w:rPr>
          <w:i/>
          <w:spacing w:val="-4"/>
          <w:sz w:val="22"/>
          <w:szCs w:val="22"/>
        </w:rPr>
        <w:tab/>
        <w:t xml:space="preserve">Na temelju prijedloga iz stavka 1. ovoga članka, kao i na </w:t>
      </w:r>
      <w:r w:rsidRPr="00163982">
        <w:rPr>
          <w:i/>
          <w:spacing w:val="-3"/>
          <w:sz w:val="22"/>
          <w:szCs w:val="22"/>
        </w:rPr>
        <w:t xml:space="preserve">temelju vlastite inicijative, u Popis imena Povjerenstvo može </w:t>
      </w:r>
      <w:proofErr w:type="spellStart"/>
      <w:r w:rsidRPr="00163982">
        <w:rPr>
          <w:i/>
          <w:spacing w:val="-3"/>
          <w:sz w:val="22"/>
          <w:szCs w:val="22"/>
        </w:rPr>
        <w:t>uvr</w:t>
      </w:r>
      <w:proofErr w:type="spellEnd"/>
      <w:r w:rsidRPr="00163982">
        <w:rPr>
          <w:i/>
          <w:spacing w:val="-3"/>
          <w:sz w:val="22"/>
          <w:szCs w:val="22"/>
        </w:rPr>
        <w:softHyphen/>
      </w:r>
      <w:proofErr w:type="spellStart"/>
      <w:r w:rsidRPr="00163982">
        <w:rPr>
          <w:i/>
          <w:spacing w:val="-3"/>
          <w:sz w:val="22"/>
          <w:szCs w:val="22"/>
        </w:rPr>
        <w:t>stiti</w:t>
      </w:r>
      <w:proofErr w:type="spellEnd"/>
      <w:r w:rsidRPr="00163982">
        <w:rPr>
          <w:i/>
          <w:spacing w:val="-3"/>
          <w:sz w:val="22"/>
          <w:szCs w:val="22"/>
        </w:rPr>
        <w:t xml:space="preserve"> pojmove, datume odnosno imena osoba za koje Povjerenstvo ocijeni da su valjano obrazloženi i argumentirani te za koje </w:t>
      </w:r>
      <w:r w:rsidRPr="00163982">
        <w:rPr>
          <w:i/>
          <w:spacing w:val="-4"/>
          <w:sz w:val="22"/>
          <w:szCs w:val="22"/>
        </w:rPr>
        <w:t xml:space="preserve">je dostavljeno dovoljno podataka temeljem kojih se mogu </w:t>
      </w:r>
      <w:r w:rsidRPr="00163982">
        <w:rPr>
          <w:i/>
          <w:spacing w:val="-2"/>
          <w:sz w:val="22"/>
          <w:szCs w:val="22"/>
        </w:rPr>
        <w:t>uvrstiti u Popis imena.</w:t>
      </w:r>
      <w:r w:rsidRPr="00163982">
        <w:rPr>
          <w:i/>
          <w:sz w:val="22"/>
          <w:szCs w:val="22"/>
        </w:rPr>
        <w:tab/>
      </w:r>
    </w:p>
    <w:p w:rsidR="00CD508D" w:rsidRPr="00C41F58" w:rsidRDefault="00CD508D" w:rsidP="00CD508D">
      <w:pPr>
        <w:jc w:val="both"/>
        <w:rPr>
          <w:szCs w:val="24"/>
        </w:rPr>
      </w:pPr>
    </w:p>
    <w:p w:rsidR="00CD508D" w:rsidRPr="008B1624" w:rsidRDefault="00CD508D" w:rsidP="00CD508D">
      <w:pPr>
        <w:jc w:val="center"/>
        <w:rPr>
          <w:b/>
          <w:i/>
          <w:sz w:val="22"/>
          <w:szCs w:val="22"/>
        </w:rPr>
      </w:pPr>
      <w:r w:rsidRPr="008B1624">
        <w:rPr>
          <w:b/>
          <w:i/>
          <w:sz w:val="22"/>
          <w:szCs w:val="22"/>
        </w:rPr>
        <w:lastRenderedPageBreak/>
        <w:t>Članak 4.</w:t>
      </w:r>
    </w:p>
    <w:p w:rsidR="00CD508D" w:rsidRPr="008B1624" w:rsidRDefault="00CD508D" w:rsidP="00CD508D">
      <w:pPr>
        <w:jc w:val="both"/>
        <w:rPr>
          <w:b/>
          <w:i/>
          <w:sz w:val="22"/>
          <w:szCs w:val="22"/>
        </w:rPr>
      </w:pPr>
      <w:r w:rsidRPr="008B1624">
        <w:rPr>
          <w:b/>
          <w:i/>
          <w:sz w:val="22"/>
          <w:szCs w:val="22"/>
        </w:rPr>
        <w:tab/>
        <w:t xml:space="preserve">Ime ulice i trga određuje Gradsko vijeće Grada  Delnica, </w:t>
      </w:r>
      <w:r w:rsidRPr="008B1624">
        <w:rPr>
          <w:b/>
          <w:i/>
          <w:spacing w:val="-2"/>
          <w:sz w:val="22"/>
          <w:szCs w:val="22"/>
        </w:rPr>
        <w:t xml:space="preserve">na prijedlog </w:t>
      </w:r>
      <w:r>
        <w:rPr>
          <w:b/>
          <w:i/>
          <w:spacing w:val="-2"/>
          <w:sz w:val="22"/>
          <w:szCs w:val="22"/>
        </w:rPr>
        <w:t>nadležnog izvršnog tijela</w:t>
      </w:r>
      <w:r w:rsidRPr="008B1624">
        <w:rPr>
          <w:b/>
          <w:i/>
          <w:spacing w:val="-2"/>
          <w:sz w:val="22"/>
          <w:szCs w:val="22"/>
        </w:rPr>
        <w:t xml:space="preserve"> ili iznimno Povjerenstva nadležnog za poslove određivanje imena ulica i trgova (u: daljnjem </w:t>
      </w:r>
      <w:r w:rsidRPr="008B1624">
        <w:rPr>
          <w:b/>
          <w:i/>
          <w:spacing w:val="-3"/>
          <w:sz w:val="22"/>
          <w:szCs w:val="22"/>
        </w:rPr>
        <w:t>tekstu: Povjerenstvo), uz prethodno pribavljeno mišljenja mjesnog odbora</w:t>
      </w:r>
      <w:r w:rsidRPr="008B1624">
        <w:rPr>
          <w:b/>
          <w:i/>
          <w:sz w:val="22"/>
          <w:szCs w:val="22"/>
        </w:rPr>
        <w:t xml:space="preserve"> na čijem se području ulica odnosno trg nalazi.</w:t>
      </w:r>
    </w:p>
    <w:p w:rsidR="00CD508D" w:rsidRDefault="00CD508D" w:rsidP="00CD508D">
      <w:pPr>
        <w:jc w:val="both"/>
        <w:rPr>
          <w:i/>
          <w:spacing w:val="-2"/>
          <w:sz w:val="22"/>
          <w:szCs w:val="22"/>
        </w:rPr>
      </w:pPr>
      <w:r w:rsidRPr="008B1624">
        <w:rPr>
          <w:i/>
          <w:spacing w:val="-5"/>
          <w:sz w:val="22"/>
          <w:szCs w:val="22"/>
        </w:rPr>
        <w:tab/>
        <w:t>Ulica i trg mogu imati ime po zemljopisnim i drugim poj</w:t>
      </w:r>
      <w:r w:rsidRPr="008B1624">
        <w:rPr>
          <w:i/>
          <w:spacing w:val="-3"/>
          <w:sz w:val="22"/>
          <w:szCs w:val="22"/>
        </w:rPr>
        <w:t xml:space="preserve">movima, datumima vezanim za povijesne događaje, te po </w:t>
      </w:r>
      <w:r w:rsidRPr="008B1624">
        <w:rPr>
          <w:i/>
          <w:spacing w:val="-2"/>
          <w:sz w:val="22"/>
          <w:szCs w:val="22"/>
        </w:rPr>
        <w:t>imenima osoba koje su dale značajan doprinos u povijesti te političkom, kulturnom, društvenom ili znanstvenom razvoju.</w:t>
      </w:r>
    </w:p>
    <w:p w:rsidR="00CD508D" w:rsidRPr="008B1624" w:rsidRDefault="00CD508D" w:rsidP="00CD508D">
      <w:pPr>
        <w:jc w:val="both"/>
        <w:rPr>
          <w:i/>
          <w:spacing w:val="-2"/>
          <w:sz w:val="22"/>
          <w:szCs w:val="22"/>
        </w:rPr>
      </w:pPr>
    </w:p>
    <w:p w:rsidR="00CD508D" w:rsidRPr="00C41F58" w:rsidRDefault="00CD508D" w:rsidP="00CD508D">
      <w:pPr>
        <w:ind w:firstLine="708"/>
        <w:rPr>
          <w:b/>
          <w:bCs/>
          <w:szCs w:val="24"/>
        </w:rPr>
      </w:pPr>
      <w:r w:rsidRPr="00C41F58">
        <w:rPr>
          <w:b/>
          <w:bCs/>
          <w:szCs w:val="24"/>
        </w:rPr>
        <w:t>II. OCJENA STANJA I OSNOVNA PITANJA KOJA SE TREBAJU</w:t>
      </w:r>
    </w:p>
    <w:p w:rsidR="00CD508D" w:rsidRPr="00C41F58" w:rsidRDefault="00CD508D" w:rsidP="00CD508D">
      <w:pPr>
        <w:ind w:left="708"/>
        <w:rPr>
          <w:b/>
          <w:bCs/>
          <w:szCs w:val="24"/>
        </w:rPr>
      </w:pPr>
      <w:r w:rsidRPr="00C41F58">
        <w:rPr>
          <w:b/>
          <w:bCs/>
          <w:szCs w:val="24"/>
        </w:rPr>
        <w:t xml:space="preserve">UREDITI ODLUKOM TE POSLJEDICE KOJE </w:t>
      </w:r>
      <w:r>
        <w:rPr>
          <w:b/>
          <w:bCs/>
          <w:szCs w:val="24"/>
        </w:rPr>
        <w:t>ĆE DONOŠENJEM ODLUKE PROISTEĆ</w:t>
      </w:r>
      <w:r w:rsidRPr="00C41F58">
        <w:rPr>
          <w:b/>
          <w:bCs/>
          <w:szCs w:val="24"/>
        </w:rPr>
        <w:t>I</w:t>
      </w:r>
    </w:p>
    <w:p w:rsidR="00CD508D" w:rsidRPr="00C41F58" w:rsidRDefault="00CD508D" w:rsidP="00CD508D">
      <w:pPr>
        <w:rPr>
          <w:b/>
          <w:bCs/>
          <w:szCs w:val="24"/>
        </w:rPr>
      </w:pPr>
    </w:p>
    <w:p w:rsidR="00CD508D" w:rsidRPr="00C41F58" w:rsidRDefault="00CD508D" w:rsidP="00CD508D">
      <w:pPr>
        <w:rPr>
          <w:b/>
          <w:bCs/>
          <w:szCs w:val="24"/>
        </w:rPr>
      </w:pPr>
      <w:r w:rsidRPr="00C41F58">
        <w:rPr>
          <w:b/>
          <w:bCs/>
          <w:szCs w:val="24"/>
        </w:rPr>
        <w:tab/>
        <w:t>Osnovna pitanja koja se predlažu urediti ovom Odlukom su;</w:t>
      </w:r>
    </w:p>
    <w:p w:rsidR="00CD508D" w:rsidRPr="00450369" w:rsidRDefault="00CD508D" w:rsidP="00CD508D">
      <w:pPr>
        <w:numPr>
          <w:ilvl w:val="0"/>
          <w:numId w:val="1"/>
        </w:numPr>
        <w:autoSpaceDE w:val="0"/>
        <w:autoSpaceDN w:val="0"/>
        <w:adjustRightInd w:val="0"/>
        <w:rPr>
          <w:b/>
          <w:bCs/>
          <w:szCs w:val="24"/>
        </w:rPr>
      </w:pPr>
      <w:r>
        <w:rPr>
          <w:szCs w:val="24"/>
        </w:rPr>
        <w:t>Imenovanje novonastalog trga u Delnicama.</w:t>
      </w:r>
    </w:p>
    <w:p w:rsidR="00CD508D" w:rsidRPr="00C41F58" w:rsidRDefault="00CD508D" w:rsidP="00CD508D">
      <w:pPr>
        <w:autoSpaceDE w:val="0"/>
        <w:autoSpaceDN w:val="0"/>
        <w:adjustRightInd w:val="0"/>
        <w:rPr>
          <w:b/>
          <w:bCs/>
          <w:szCs w:val="24"/>
        </w:rPr>
      </w:pPr>
    </w:p>
    <w:p w:rsidR="00CD508D" w:rsidRPr="00C41F58" w:rsidRDefault="00CD508D" w:rsidP="00CD508D">
      <w:pPr>
        <w:autoSpaceDE w:val="0"/>
        <w:autoSpaceDN w:val="0"/>
        <w:adjustRightInd w:val="0"/>
        <w:ind w:left="360"/>
        <w:rPr>
          <w:b/>
          <w:bCs/>
          <w:szCs w:val="24"/>
        </w:rPr>
      </w:pPr>
      <w:r w:rsidRPr="00C41F58">
        <w:rPr>
          <w:b/>
          <w:bCs/>
          <w:szCs w:val="24"/>
        </w:rPr>
        <w:tab/>
      </w:r>
      <w:r>
        <w:rPr>
          <w:b/>
          <w:bCs/>
          <w:szCs w:val="24"/>
        </w:rPr>
        <w:t>Posljedice koje će proisteć</w:t>
      </w:r>
      <w:r w:rsidRPr="00C41F58">
        <w:rPr>
          <w:b/>
          <w:bCs/>
          <w:szCs w:val="24"/>
        </w:rPr>
        <w:t>i donošenjem ove Odluke su sljedeće;</w:t>
      </w:r>
    </w:p>
    <w:p w:rsidR="00CD508D" w:rsidRDefault="00CD508D" w:rsidP="00CD508D">
      <w:pPr>
        <w:numPr>
          <w:ilvl w:val="0"/>
          <w:numId w:val="1"/>
        </w:numPr>
        <w:autoSpaceDE w:val="0"/>
        <w:autoSpaceDN w:val="0"/>
        <w:adjustRightInd w:val="0"/>
        <w:rPr>
          <w:szCs w:val="24"/>
        </w:rPr>
      </w:pPr>
      <w:r>
        <w:rPr>
          <w:szCs w:val="24"/>
        </w:rPr>
        <w:t>Formalno zaokruživanje jedne novo nastale gradske cjeline.</w:t>
      </w:r>
    </w:p>
    <w:p w:rsidR="00CD508D" w:rsidRPr="00C41F58" w:rsidRDefault="00CD508D" w:rsidP="00CD508D">
      <w:pPr>
        <w:ind w:left="360"/>
        <w:rPr>
          <w:szCs w:val="24"/>
        </w:rPr>
      </w:pPr>
    </w:p>
    <w:p w:rsidR="00CD508D" w:rsidRPr="00C41F58" w:rsidRDefault="00CD508D" w:rsidP="00CD508D">
      <w:pPr>
        <w:ind w:firstLine="708"/>
        <w:rPr>
          <w:b/>
          <w:bCs/>
          <w:szCs w:val="24"/>
        </w:rPr>
      </w:pPr>
      <w:r w:rsidRPr="00C41F58">
        <w:rPr>
          <w:b/>
          <w:bCs/>
          <w:szCs w:val="24"/>
        </w:rPr>
        <w:t>III. OCJENA POTREBNIH SREDSTAVA ZA PROVEDBU ODLUKE</w:t>
      </w:r>
    </w:p>
    <w:p w:rsidR="00CD508D" w:rsidRPr="00C41F58" w:rsidRDefault="00CD508D" w:rsidP="00CD508D">
      <w:pPr>
        <w:ind w:firstLine="708"/>
        <w:jc w:val="both"/>
        <w:rPr>
          <w:szCs w:val="24"/>
        </w:rPr>
      </w:pPr>
      <w:r w:rsidRPr="00C41F58">
        <w:rPr>
          <w:szCs w:val="24"/>
        </w:rPr>
        <w:t>Procjena je da će provedba ove Odluke iziskivati određena financijska sredstva u Gradskom proračunu Grada Delnica i to ona koja su potrebna radi promjene kućnih brojeva, a možda i radi promjene osobnih podataka građana na koje se navedena promjena odnosi.</w:t>
      </w:r>
    </w:p>
    <w:p w:rsidR="00CD508D" w:rsidRPr="00C41F58" w:rsidRDefault="00CD508D" w:rsidP="00CD508D">
      <w:pPr>
        <w:rPr>
          <w:szCs w:val="24"/>
        </w:rPr>
      </w:pPr>
    </w:p>
    <w:p w:rsidR="00CD508D" w:rsidRPr="00C41F58" w:rsidRDefault="00CD508D" w:rsidP="00CD508D">
      <w:pPr>
        <w:ind w:firstLine="708"/>
        <w:rPr>
          <w:b/>
          <w:bCs/>
          <w:szCs w:val="24"/>
        </w:rPr>
      </w:pPr>
      <w:bookmarkStart w:id="0" w:name="_GoBack"/>
      <w:bookmarkEnd w:id="0"/>
      <w:r w:rsidRPr="00C41F58">
        <w:rPr>
          <w:b/>
          <w:bCs/>
          <w:szCs w:val="24"/>
        </w:rPr>
        <w:t>IV. PRIJEDLOG ODLUKE S OBRAZLOŽENJEM</w:t>
      </w:r>
    </w:p>
    <w:p w:rsidR="00CD508D" w:rsidRPr="00C41F58" w:rsidRDefault="00CD508D" w:rsidP="00CD508D">
      <w:pPr>
        <w:ind w:firstLine="708"/>
        <w:rPr>
          <w:szCs w:val="24"/>
        </w:rPr>
      </w:pPr>
      <w:r w:rsidRPr="00C41F58">
        <w:rPr>
          <w:szCs w:val="24"/>
        </w:rPr>
        <w:t>Uz prijedlog za donošenje ove Odluke,dostavlja se tekst iste.</w:t>
      </w:r>
    </w:p>
    <w:p w:rsidR="00CD508D" w:rsidRDefault="00CD508D" w:rsidP="00CD508D">
      <w:pPr>
        <w:ind w:firstLine="708"/>
        <w:jc w:val="both"/>
      </w:pPr>
      <w:r w:rsidRPr="001E73E1">
        <w:t>Ujedno se napominje da sukladno odredbi članka 36. Zakona odnosno odredbu članka 27. Statuta koje propisuju što se donosi većinom svih vijećnika, a to u ovom slučaju nije, ova se Odluka donosi na Gradskom vijeću većinom, ako je na sjednici nazočna većina članova.</w:t>
      </w:r>
    </w:p>
    <w:p w:rsidR="00677AFF" w:rsidRDefault="00677AFF"/>
    <w:sectPr w:rsidR="00677A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imes-NewRoman">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AD49A5"/>
    <w:multiLevelType w:val="hybridMultilevel"/>
    <w:tmpl w:val="EA045ED2"/>
    <w:lvl w:ilvl="0" w:tplc="A6A6D1A2">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906"/>
    <w:rsid w:val="00130906"/>
    <w:rsid w:val="00677AFF"/>
    <w:rsid w:val="00CD508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08D"/>
    <w:pPr>
      <w:spacing w:after="0" w:line="240" w:lineRule="auto"/>
    </w:pPr>
    <w:rPr>
      <w:rFonts w:ascii="Times New Roman" w:eastAsia="Times New Roman" w:hAnsi="Times New Roman" w:cs="Times New Roman"/>
      <w:sz w:val="24"/>
      <w:szCs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rsid w:val="00CD508D"/>
    <w:pPr>
      <w:jc w:val="both"/>
    </w:pPr>
  </w:style>
  <w:style w:type="character" w:customStyle="1" w:styleId="TijelotekstaChar">
    <w:name w:val="Tijelo teksta Char"/>
    <w:basedOn w:val="Zadanifontodlomka"/>
    <w:link w:val="Tijeloteksta"/>
    <w:rsid w:val="00CD508D"/>
    <w:rPr>
      <w:rFonts w:ascii="Times New Roman" w:eastAsia="Times New Roman" w:hAnsi="Times New Roman" w:cs="Times New Roman"/>
      <w:sz w:val="24"/>
      <w:szCs w:val="20"/>
      <w:lang w:eastAsia="hr-HR"/>
    </w:rPr>
  </w:style>
  <w:style w:type="paragraph" w:customStyle="1" w:styleId="T-98-2">
    <w:name w:val="T-9/8-2"/>
    <w:rsid w:val="00CD508D"/>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sz w:val="19"/>
      <w:szCs w:val="19"/>
      <w:lang w:val="en-US" w:eastAsia="hr-HR"/>
    </w:rPr>
  </w:style>
  <w:style w:type="paragraph" w:customStyle="1" w:styleId="Clanak">
    <w:name w:val="Clanak"/>
    <w:next w:val="T-98-2"/>
    <w:rsid w:val="00CD508D"/>
    <w:pPr>
      <w:widowControl w:val="0"/>
      <w:autoSpaceDE w:val="0"/>
      <w:autoSpaceDN w:val="0"/>
      <w:adjustRightInd w:val="0"/>
      <w:spacing w:before="86" w:after="43" w:line="240" w:lineRule="auto"/>
      <w:jc w:val="center"/>
    </w:pPr>
    <w:rPr>
      <w:rFonts w:ascii="Times-NewRoman" w:eastAsia="Times New Roman" w:hAnsi="Times-NewRoman" w:cs="Times New Roman"/>
      <w:sz w:val="19"/>
      <w:szCs w:val="19"/>
      <w:lang w:val="en-US" w:eastAsia="hr-HR"/>
    </w:rPr>
  </w:style>
  <w:style w:type="paragraph" w:styleId="Bezproreda">
    <w:name w:val="No Spacing"/>
    <w:uiPriority w:val="1"/>
    <w:qFormat/>
    <w:rsid w:val="00CD508D"/>
    <w:pPr>
      <w:spacing w:after="0" w:line="240" w:lineRule="auto"/>
    </w:pPr>
    <w:rPr>
      <w:rFonts w:ascii="Times New Roman" w:eastAsia="Times New Roman" w:hAnsi="Times New Roman" w:cs="Times New Roman"/>
      <w:sz w:val="24"/>
      <w:szCs w:val="20"/>
      <w:lang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08D"/>
    <w:pPr>
      <w:spacing w:after="0" w:line="240" w:lineRule="auto"/>
    </w:pPr>
    <w:rPr>
      <w:rFonts w:ascii="Times New Roman" w:eastAsia="Times New Roman" w:hAnsi="Times New Roman" w:cs="Times New Roman"/>
      <w:sz w:val="24"/>
      <w:szCs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rsid w:val="00CD508D"/>
    <w:pPr>
      <w:jc w:val="both"/>
    </w:pPr>
  </w:style>
  <w:style w:type="character" w:customStyle="1" w:styleId="TijelotekstaChar">
    <w:name w:val="Tijelo teksta Char"/>
    <w:basedOn w:val="Zadanifontodlomka"/>
    <w:link w:val="Tijeloteksta"/>
    <w:rsid w:val="00CD508D"/>
    <w:rPr>
      <w:rFonts w:ascii="Times New Roman" w:eastAsia="Times New Roman" w:hAnsi="Times New Roman" w:cs="Times New Roman"/>
      <w:sz w:val="24"/>
      <w:szCs w:val="20"/>
      <w:lang w:eastAsia="hr-HR"/>
    </w:rPr>
  </w:style>
  <w:style w:type="paragraph" w:customStyle="1" w:styleId="T-98-2">
    <w:name w:val="T-9/8-2"/>
    <w:rsid w:val="00CD508D"/>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sz w:val="19"/>
      <w:szCs w:val="19"/>
      <w:lang w:val="en-US" w:eastAsia="hr-HR"/>
    </w:rPr>
  </w:style>
  <w:style w:type="paragraph" w:customStyle="1" w:styleId="Clanak">
    <w:name w:val="Clanak"/>
    <w:next w:val="T-98-2"/>
    <w:rsid w:val="00CD508D"/>
    <w:pPr>
      <w:widowControl w:val="0"/>
      <w:autoSpaceDE w:val="0"/>
      <w:autoSpaceDN w:val="0"/>
      <w:adjustRightInd w:val="0"/>
      <w:spacing w:before="86" w:after="43" w:line="240" w:lineRule="auto"/>
      <w:jc w:val="center"/>
    </w:pPr>
    <w:rPr>
      <w:rFonts w:ascii="Times-NewRoman" w:eastAsia="Times New Roman" w:hAnsi="Times-NewRoman" w:cs="Times New Roman"/>
      <w:sz w:val="19"/>
      <w:szCs w:val="19"/>
      <w:lang w:val="en-US" w:eastAsia="hr-HR"/>
    </w:rPr>
  </w:style>
  <w:style w:type="paragraph" w:styleId="Bezproreda">
    <w:name w:val="No Spacing"/>
    <w:uiPriority w:val="1"/>
    <w:qFormat/>
    <w:rsid w:val="00CD508D"/>
    <w:pPr>
      <w:spacing w:after="0" w:line="240" w:lineRule="auto"/>
    </w:pPr>
    <w:rPr>
      <w:rFonts w:ascii="Times New Roman" w:eastAsia="Times New Roman" w:hAnsi="Times New Roman" w:cs="Times New Roman"/>
      <w:sz w:val="24"/>
      <w:szCs w:val="20"/>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972</Words>
  <Characters>5547</Characters>
  <Application>Microsoft Office Word</Application>
  <DocSecurity>0</DocSecurity>
  <Lines>46</Lines>
  <Paragraphs>13</Paragraphs>
  <ScaleCrop>false</ScaleCrop>
  <Company>Grad Delnice</Company>
  <LinksUpToDate>false</LinksUpToDate>
  <CharactersWithSpaces>6506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Grad Delnice</dc:creator>
  <cp:keywords/>
  <dc:description/>
  <cp:lastModifiedBy>Grad Delnice</cp:lastModifiedBy>
  <cp:revision>2</cp:revision>
  <dcterms:created xsi:type="dcterms:W3CDTF">2015-04-14T12:05:00Z</dcterms:created>
  <dcterms:modified xsi:type="dcterms:W3CDTF">2015-04-14T12:07:00Z</dcterms:modified>
</cp:coreProperties>
</file>